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9961B">
      <w:pPr>
        <w:pStyle w:val="3"/>
        <w:widowControl/>
        <w:spacing w:beforeAutospacing="0" w:afterAutospacing="0" w:line="520" w:lineRule="exact"/>
        <w:jc w:val="center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附件1：课题申报选题指南</w:t>
      </w:r>
    </w:p>
    <w:p w14:paraId="411FFD78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结合当前民办教育发展新形势、新要求，围绕</w:t>
      </w:r>
      <w:r>
        <w:rPr>
          <w:rStyle w:val="13"/>
          <w:rFonts w:hint="eastAsia" w:ascii="宋体" w:hAnsi="宋体"/>
          <w:b w:val="0"/>
          <w:kern w:val="0"/>
          <w:sz w:val="28"/>
          <w:szCs w:val="28"/>
        </w:rPr>
        <w:t>党建引领、AI+教育转型、规范治理与风险防控、生源结构变化应对、分类管理与有序退出、产教深度融合、普惠民办提质、教师队伍权益保障、长三角协同发展</w:t>
      </w:r>
      <w:r>
        <w:rPr>
          <w:rFonts w:hint="eastAsia" w:ascii="宋体" w:hAnsi="宋体"/>
          <w:kern w:val="0"/>
          <w:sz w:val="28"/>
          <w:szCs w:val="28"/>
        </w:rPr>
        <w:t>等热点设置选题方向，每个方向明确研究目的与参考子选题，具体如下：</w:t>
      </w:r>
    </w:p>
    <w:p w14:paraId="6AD6DAC7">
      <w:pPr>
        <w:pStyle w:val="4"/>
        <w:widowControl/>
        <w:spacing w:beforeAutospacing="0" w:afterAutospacing="0" w:line="520" w:lineRule="exact"/>
        <w:ind w:firstLine="561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1.新时代民办学校党建引领与立德树人高质量发展研究</w:t>
      </w:r>
    </w:p>
    <w:p w14:paraId="1B597BE9">
      <w:pPr>
        <w:widowControl/>
        <w:spacing w:line="520" w:lineRule="exact"/>
        <w:ind w:firstLine="561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立足民办学校“党办教育”根本定位，深化党建与育人工作深度融合研究，总结民办学校立德树人特色路径、创新模式与典型案例，聚焦思政教育、五育并举、校园文化建设、心理健康教育等重点领域，剖析现存问题并提出可落地、可复制的优化策略与政策建议，全面彰显民办学校育人特色与办学担当。包括但不限于以下方面：</w:t>
      </w:r>
    </w:p>
    <w:p w14:paraId="5B0038DF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（1）民办大中小学思政课一体化建设提质增效实践研究 </w:t>
      </w:r>
    </w:p>
    <w:p w14:paraId="5057D2D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（2）民办学校党建引领治理、融入教育教学全过程机制研究 </w:t>
      </w:r>
    </w:p>
    <w:p w14:paraId="76600CB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（3）民办学校学生心理健康教育体系构建与实践研究</w:t>
      </w:r>
    </w:p>
    <w:p w14:paraId="7DF4F947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（4）民办学校创新创业教育、职业生涯教育和安全教育等一体化育人机制研究 </w:t>
      </w:r>
    </w:p>
    <w:p w14:paraId="11BCE515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（5）民办学校新时代师德师风建设长效机制研究</w:t>
      </w:r>
    </w:p>
    <w:p w14:paraId="7288F63F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（6）民办学校职业生涯教育校本课程开发与实施研究</w:t>
      </w:r>
    </w:p>
    <w:p w14:paraId="2EDBE8EC">
      <w:pPr>
        <w:pStyle w:val="4"/>
        <w:widowControl/>
        <w:spacing w:beforeAutospacing="0" w:afterAutospacing="0" w:line="520" w:lineRule="exact"/>
        <w:ind w:firstLine="561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2.人工智能赋能民办教育全链条转型实践研究</w:t>
      </w:r>
    </w:p>
    <w:p w14:paraId="46A9C530">
      <w:pPr>
        <w:widowControl/>
        <w:spacing w:line="520" w:lineRule="exact"/>
        <w:ind w:firstLine="561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紧扣人工智能重塑教育发展格局趋势，面向民办学前教育、基础教育、高等教育、职业教育全学段，探索人工智能在教学、管理、评价、服务、实训等场景的落地应用，研究数字化转型路径、课程改革、师资数字素养提升等内容，形成可推广的实践模式、课程体系与改革方案，为民办教育抢抓数字化发展机遇提供理论支撑与实践参考。包括但不限于以下方面：</w:t>
      </w:r>
    </w:p>
    <w:p w14:paraId="402AF59F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（1）民办学校全链条AI教育转型路径与核心竞争力培育研究 </w:t>
      </w:r>
    </w:p>
    <w:p w14:paraId="1DF48D6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（2）人工智能背景下民办中小学小班化教学改革实践研究</w:t>
      </w:r>
    </w:p>
    <w:p w14:paraId="4A4A8A9E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（3）民办学校师生数字素养培育体系与教学应用研究 </w:t>
      </w:r>
    </w:p>
    <w:p w14:paraId="272FB590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（4）民办幼儿园数字化保教与联合教研创新机制研究 </w:t>
      </w:r>
    </w:p>
    <w:p w14:paraId="5D7E8B2F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（5）人工智能赋能民办学校课堂教学、实践教学、质量保障等改革研究</w:t>
      </w:r>
    </w:p>
    <w:p w14:paraId="79CDCACB">
      <w:pPr>
        <w:pStyle w:val="4"/>
        <w:widowControl/>
        <w:spacing w:beforeAutospacing="0" w:afterAutospacing="0" w:line="520" w:lineRule="exact"/>
        <w:ind w:firstLine="561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3.民办学校规范治理、风险防控与可持续发展研究</w:t>
      </w:r>
    </w:p>
    <w:p w14:paraId="2FFA2790">
      <w:pPr>
        <w:widowControl/>
        <w:spacing w:line="520" w:lineRule="exact"/>
        <w:ind w:firstLine="561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：顺应民办教育</w:t>
      </w:r>
      <w:r>
        <w:rPr>
          <w:rStyle w:val="13"/>
          <w:rFonts w:hint="eastAsia" w:ascii="宋体" w:hAnsi="宋体"/>
          <w:b w:val="0"/>
          <w:kern w:val="0"/>
          <w:sz w:val="28"/>
          <w:szCs w:val="28"/>
        </w:rPr>
        <w:t>分类管理、扶优汰劣、有序退出</w:t>
      </w:r>
      <w:r>
        <w:rPr>
          <w:rFonts w:hint="eastAsia" w:ascii="宋体" w:hAnsi="宋体"/>
          <w:kern w:val="0"/>
          <w:sz w:val="28"/>
          <w:szCs w:val="28"/>
        </w:rPr>
        <w:t>政策导向，结合学龄人口变化、生源结构调整、办学成本上涨等现实挑战，聚焦民办学校法人治理、财务监管、信息公开、信用评价、办学风险防控、有序退出机制等关键领域开展研究，梳理实践难题，完善治理体系，探索存量民办学校内涵提质、特色发展、风险化解路径，推动民办学校从规模扩张向质量提升转型。 包括但不限于以下方面：</w:t>
      </w:r>
    </w:p>
    <w:p w14:paraId="324F4279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（1）民办学校分类管理落地、法人治理结构优化研究</w:t>
      </w:r>
    </w:p>
    <w:p w14:paraId="15CE99B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（2）民办高校应对生源结构变化、招生与人才培养联动机制研究</w:t>
      </w:r>
    </w:p>
    <w:p w14:paraId="0D3969A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（3）民办学校财务监管、资金风险防控与关联交易规范研究</w:t>
      </w:r>
    </w:p>
    <w:p w14:paraId="46A22C61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（4）民办学校信用评价体系、办学信息公开机制建设研究</w:t>
      </w:r>
    </w:p>
    <w:p w14:paraId="13F140D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（5）民办教育有序退出机制、师生权益保障路径研究</w:t>
      </w:r>
    </w:p>
    <w:p w14:paraId="0226AC6B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（6）民办学校“十五五”发展规划实施评价机制研究</w:t>
      </w:r>
    </w:p>
    <w:p w14:paraId="0D6BE13E">
      <w:pPr>
        <w:pStyle w:val="4"/>
        <w:widowControl/>
        <w:spacing w:beforeAutospacing="0" w:afterAutospacing="0" w:line="520" w:lineRule="exact"/>
        <w:ind w:firstLine="561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4.现代职业教育体系建设与民办应用型高校提质发展研究</w:t>
      </w:r>
    </w:p>
    <w:p w14:paraId="7CC9D087">
      <w:pPr>
        <w:widowControl/>
        <w:spacing w:line="520" w:lineRule="exact"/>
        <w:ind w:firstLine="561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：紧扣中国式现代化与新质生产力发展要求，立足上海产业升级人才需求，聚焦民办高校职业人才培养，深化</w:t>
      </w:r>
      <w:r>
        <w:rPr>
          <w:rStyle w:val="13"/>
          <w:rFonts w:hint="eastAsia" w:ascii="宋体" w:hAnsi="宋体"/>
          <w:b w:val="0"/>
          <w:kern w:val="0"/>
          <w:sz w:val="28"/>
          <w:szCs w:val="28"/>
        </w:rPr>
        <w:t>产教融合、校企合作、普职融通</w:t>
      </w:r>
      <w:r>
        <w:rPr>
          <w:rFonts w:hint="eastAsia" w:ascii="宋体" w:hAnsi="宋体"/>
          <w:kern w:val="0"/>
          <w:sz w:val="28"/>
          <w:szCs w:val="28"/>
        </w:rPr>
        <w:t xml:space="preserve">，强化职业启蒙、人才培养、师资队伍、就业服务等领域研究，破解民办职业教育发展瓶颈，完善现代职业教育办学体系，培养更多高素质技术技能人才、应用型人才。包括但不限于以下方面： </w:t>
      </w:r>
    </w:p>
    <w:p w14:paraId="5AF0CA84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（1）民办高校产教深度融合、校企协同育人长效机制研究</w:t>
      </w:r>
    </w:p>
    <w:p w14:paraId="57A0AE88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（2）高水平“双师型”教师队伍建设与权益保障研究</w:t>
      </w:r>
    </w:p>
    <w:p w14:paraId="764F852D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（3）基础教育阶段职业启蒙教育与民办学校参与路径研究 </w:t>
      </w:r>
    </w:p>
    <w:p w14:paraId="5EB2F53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（4）各级各类教育普职融通、学分互认实践机制研究</w:t>
      </w:r>
    </w:p>
    <w:p w14:paraId="65B88B80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（5）民办学校特殊群体（低收入家庭、残疾学生、学业困难生）生涯发展帮扶与支持研究</w:t>
      </w:r>
    </w:p>
    <w:p w14:paraId="010E51F1">
      <w:pPr>
        <w:pStyle w:val="4"/>
        <w:widowControl/>
        <w:spacing w:beforeAutospacing="0" w:afterAutospacing="0" w:line="520" w:lineRule="exact"/>
        <w:ind w:firstLine="561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5.深化教育综合改革与民办教育区域协同创新研究</w:t>
      </w:r>
    </w:p>
    <w:p w14:paraId="6A7E6AB6">
      <w:pPr>
        <w:widowControl/>
        <w:spacing w:line="520" w:lineRule="exact"/>
        <w:ind w:firstLine="561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充分发挥民办教育体制机制灵活优势，围绕教育综合改革重点任务，破解办学发展堵点难点，聚焦教师队伍建设、学科专业优化、办学资源整合、区域协同发展等方向开展研究，总结改革经验、提炼工作对策，推动民办教育深度融入区域教育发展大局，激发办学内生动力与发展活力。包括但不限于以下方面：</w:t>
      </w:r>
    </w:p>
    <w:p w14:paraId="6230395E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（1）民办学校教师队伍建设与专业发展保障机制研究</w:t>
      </w:r>
    </w:p>
    <w:p w14:paraId="4740DC71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（2）民办高校学科专业动态调整、对接区域产业需求机制研究 </w:t>
      </w:r>
    </w:p>
    <w:p w14:paraId="5FB616D5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（3）普惠性民办幼儿园、民办基础教育质量提升路径研究</w:t>
      </w:r>
    </w:p>
    <w:p w14:paraId="39F901A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（4）民办学校长三角一体化协同办学、资源共享、联动发展机制研究</w:t>
      </w:r>
    </w:p>
    <w:p w14:paraId="6C1CA9D3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（5）民办学校国际交流合作规范化发展实践研究</w:t>
      </w:r>
    </w:p>
    <w:p w14:paraId="296C7D24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（6）民办学校打造不同区域中外合作交流项目品牌实践探索</w:t>
      </w:r>
    </w:p>
    <w:p w14:paraId="7347EEB5">
      <w:pPr>
        <w:pStyle w:val="4"/>
        <w:widowControl/>
        <w:spacing w:beforeAutospacing="0" w:afterAutospacing="0" w:line="520" w:lineRule="exact"/>
        <w:ind w:firstLine="561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6.民办培训机构合规运营、转型发展与质量提升研究</w:t>
      </w:r>
    </w:p>
    <w:p w14:paraId="630E25CA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研究目的：严格落实校外教育培训监管相关法律法规与政策要求，聚焦学科类、非学科类培训机构规范化运营、业态转型、内涵发展等核心问题，围绕机构治理、课程建设、师资管理、收费监管、安全管理、家庭教育协同、数字化应用等内容开展实证调研与深度分析，梳理当前培训机构发展痛点、监管难点与转型路径，提炼合规经营典型模式，提出针对性对策建议，引导民办培训机构回归教育本源，助力构建健康有序的校外培训生态。包括但不限于以下方面：</w:t>
      </w:r>
    </w:p>
    <w:p w14:paraId="08764C74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（1）新时代民办培训机构党建工作与意识形态建设实践研究 </w:t>
      </w:r>
    </w:p>
    <w:p w14:paraId="7D7D41D4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（2）非学科类培训机构课程体系构建、教学质量评价体系研究 </w:t>
      </w:r>
    </w:p>
    <w:p w14:paraId="545DD95D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（3）校外培训机构师资准入、专业发展与权益保障机制研究 </w:t>
      </w:r>
    </w:p>
    <w:p w14:paraId="4B52E6F0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（4）民办培训机构收费管理、预收费监管、财务风险防控研究 </w:t>
      </w:r>
    </w:p>
    <w:p w14:paraId="02DEA60D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（5）人工智能赋能校外培训机构教学创新与服务升级研究 </w:t>
      </w:r>
    </w:p>
    <w:p w14:paraId="2E9C7FEB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（6）“双减”背景下培训机构转型发展与特色办学实践研究</w:t>
      </w:r>
    </w:p>
    <w:p w14:paraId="1E2B1480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（7）培训机构安全管理、服务规范与家校协同育人机制研究</w:t>
      </w:r>
    </w:p>
    <w:p w14:paraId="78B3FA45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（8）校外培训综合治理、信用监管与长效监管机制研究</w:t>
      </w:r>
    </w:p>
    <w:p w14:paraId="561DE5F3">
      <w:pPr>
        <w:widowControl/>
        <w:tabs>
          <w:tab w:val="left" w:pos="720"/>
        </w:tabs>
        <w:spacing w:line="360" w:lineRule="auto"/>
        <w:rPr>
          <w:rFonts w:ascii="宋体" w:hAnsi="宋体"/>
          <w:color w:val="000000"/>
          <w:kern w:val="0"/>
          <w:sz w:val="28"/>
          <w:szCs w:val="28"/>
        </w:rPr>
      </w:pPr>
    </w:p>
    <w:p w14:paraId="7E3CDB1C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69DC7211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7BCC9C70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DCA3628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2926FFA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5559F92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26C2DF0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4D081838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5D36A415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姚体">
    <w:altName w:val="宋体-简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1"/>
    <w:rsid w:val="001965C6"/>
    <w:rsid w:val="00984786"/>
    <w:rsid w:val="009C445C"/>
    <w:rsid w:val="00AA44B1"/>
    <w:rsid w:val="3F81C1FA"/>
    <w:rsid w:val="7A075B40"/>
    <w:rsid w:val="7B7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uiPriority w:val="0"/>
    <w:pPr>
      <w:ind w:left="100" w:leftChars="2500"/>
    </w:pPr>
  </w:style>
  <w:style w:type="paragraph" w:styleId="6">
    <w:name w:val="Balloon Text"/>
    <w:basedOn w:val="1"/>
    <w:link w:val="17"/>
    <w:uiPriority w:val="0"/>
    <w:rPr>
      <w:sz w:val="18"/>
      <w:szCs w:val="18"/>
    </w:rPr>
  </w:style>
  <w:style w:type="paragraph" w:styleId="7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rPr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8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"/>
    <w:basedOn w:val="12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7">
    <w:name w:val="批注框文本 Char"/>
    <w:basedOn w:val="12"/>
    <w:link w:val="6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838</Words>
  <Characters>4777</Characters>
  <Lines>39</Lines>
  <Paragraphs>11</Paragraphs>
  <TotalTime>67</TotalTime>
  <ScaleCrop>false</ScaleCrop>
  <LinksUpToDate>false</LinksUpToDate>
  <CharactersWithSpaces>5604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2026-06-10T20:42:00Z</dcterms:created>
  <dc:creator>杉水</dc:creator>
  <cp:lastModifiedBy>Павла</cp:lastModifiedBy>
  <cp:lastPrinted>2026-08-17T21:34:00Z</cp:lastPrinted>
  <dcterms:modified xsi:type="dcterms:W3CDTF">2026-08-18T10:09:18Z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382A4E2234E20F0CC4BB836A221C45EA_43</vt:lpwstr>
  </property>
  <property fmtid="{D5CDD505-2E9C-101B-9397-08002B2CF9AE}" pid="4" name="KSOTemplateDocerSaveRecord">
    <vt:lpwstr>eyJoZGlkIjoiYmYxYTIwY2Q0ODQxYzM0OGY1YjhjYTRhZjc1NWU1NWUiLCJ1c2VySWQiOiIzMjYzMDUwMTUifQ==</vt:lpwstr>
  </property>
</Properties>
</file>